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05" w:rsidRDefault="00210B05" w:rsidP="00210B05">
      <w:pPr>
        <w:adjustRightInd w:val="0"/>
        <w:snapToGrid w:val="0"/>
        <w:jc w:val="both"/>
        <w:rPr>
          <w:b/>
          <w:szCs w:val="24"/>
          <w:u w:val="single"/>
          <w:lang w:eastAsia="zh-HK"/>
        </w:rPr>
      </w:pPr>
    </w:p>
    <w:p w:rsidR="00210B05" w:rsidRDefault="00210B05" w:rsidP="00210B05">
      <w:pPr>
        <w:adjustRightInd w:val="0"/>
        <w:snapToGrid w:val="0"/>
        <w:jc w:val="both"/>
        <w:rPr>
          <w:b/>
          <w:szCs w:val="24"/>
          <w:u w:val="single"/>
          <w:lang w:eastAsia="zh-HK"/>
        </w:rPr>
      </w:pPr>
    </w:p>
    <w:p w:rsidR="00210B05" w:rsidRPr="00641252" w:rsidRDefault="00531679" w:rsidP="00210B05">
      <w:pPr>
        <w:adjustRightInd w:val="0"/>
        <w:snapToGrid w:val="0"/>
        <w:jc w:val="both"/>
        <w:rPr>
          <w:b/>
          <w:szCs w:val="24"/>
          <w:u w:val="single"/>
          <w:lang w:eastAsia="zh-HK"/>
        </w:rPr>
      </w:pPr>
      <w:r>
        <w:rPr>
          <w:rFonts w:hint="eastAsia"/>
          <w:b/>
          <w:szCs w:val="24"/>
          <w:u w:val="single"/>
          <w:lang w:eastAsia="zh-HK"/>
        </w:rPr>
        <w:t>Note to Box 3</w:t>
      </w:r>
      <w:r w:rsidR="00210B05" w:rsidRPr="00641252">
        <w:rPr>
          <w:rFonts w:hint="eastAsia"/>
          <w:b/>
          <w:szCs w:val="24"/>
          <w:u w:val="single"/>
          <w:lang w:eastAsia="zh-HK"/>
        </w:rPr>
        <w:t>3</w:t>
      </w:r>
    </w:p>
    <w:p w:rsidR="00210B05" w:rsidRDefault="00210B05" w:rsidP="00210B05">
      <w:pPr>
        <w:adjustRightInd w:val="0"/>
        <w:snapToGrid w:val="0"/>
        <w:jc w:val="both"/>
        <w:rPr>
          <w:szCs w:val="24"/>
          <w:lang w:eastAsia="zh-HK"/>
        </w:rPr>
      </w:pPr>
    </w:p>
    <w:p w:rsidR="00210B05" w:rsidRDefault="00210B05" w:rsidP="00210B05">
      <w:pPr>
        <w:adjustRightInd w:val="0"/>
        <w:snapToGrid w:val="0"/>
        <w:jc w:val="both"/>
        <w:rPr>
          <w:szCs w:val="24"/>
          <w:lang w:eastAsia="zh-HK"/>
        </w:rPr>
      </w:pPr>
      <w:r>
        <w:rPr>
          <w:rFonts w:hint="eastAsia"/>
          <w:szCs w:val="24"/>
          <w:lang w:eastAsia="zh-HK"/>
        </w:rPr>
        <w:t xml:space="preserve">The person giving the notification, Wong </w:t>
      </w:r>
      <w:r w:rsidR="00C329EC">
        <w:rPr>
          <w:rFonts w:hint="eastAsia"/>
          <w:szCs w:val="24"/>
          <w:lang w:eastAsia="zh-HK"/>
        </w:rPr>
        <w:t xml:space="preserve">Kai </w:t>
      </w:r>
      <w:r w:rsidR="006E57C5">
        <w:rPr>
          <w:rFonts w:hint="eastAsia"/>
          <w:szCs w:val="24"/>
          <w:lang w:eastAsia="zh-HK"/>
        </w:rPr>
        <w:t>Chi</w:t>
      </w:r>
      <w:r w:rsidR="00C329EC">
        <w:rPr>
          <w:rFonts w:hint="eastAsia"/>
          <w:szCs w:val="24"/>
          <w:lang w:eastAsia="zh-HK"/>
        </w:rPr>
        <w:t>, Ke</w:t>
      </w:r>
      <w:r w:rsidR="006E57C5">
        <w:rPr>
          <w:rFonts w:hint="eastAsia"/>
          <w:szCs w:val="24"/>
          <w:lang w:eastAsia="zh-HK"/>
        </w:rPr>
        <w:t>nneth</w:t>
      </w:r>
      <w:r>
        <w:rPr>
          <w:rFonts w:hint="eastAsia"/>
          <w:szCs w:val="24"/>
          <w:lang w:eastAsia="zh-HK"/>
        </w:rPr>
        <w:t>, is a party to some agreements to which sections 317(1</w:t>
      </w:r>
      <w:proofErr w:type="gramStart"/>
      <w:r>
        <w:rPr>
          <w:rFonts w:hint="eastAsia"/>
          <w:szCs w:val="24"/>
          <w:lang w:eastAsia="zh-HK"/>
        </w:rPr>
        <w:t>)(</w:t>
      </w:r>
      <w:proofErr w:type="gramEnd"/>
      <w:r>
        <w:rPr>
          <w:rFonts w:hint="eastAsia"/>
          <w:szCs w:val="24"/>
          <w:lang w:eastAsia="zh-HK"/>
        </w:rPr>
        <w:t>a) and/or (b) of the Securities and Futures Ordinance (Cap. 571) apply.</w:t>
      </w:r>
    </w:p>
    <w:p w:rsidR="00210B05" w:rsidRDefault="00210B05" w:rsidP="00210B05">
      <w:pPr>
        <w:adjustRightInd w:val="0"/>
        <w:snapToGrid w:val="0"/>
        <w:jc w:val="both"/>
        <w:rPr>
          <w:szCs w:val="24"/>
          <w:lang w:eastAsia="zh-HK"/>
        </w:rPr>
      </w:pPr>
    </w:p>
    <w:p w:rsidR="00210B05" w:rsidRDefault="00210B05" w:rsidP="00210B05">
      <w:pPr>
        <w:adjustRightInd w:val="0"/>
        <w:snapToGrid w:val="0"/>
        <w:jc w:val="both"/>
        <w:rPr>
          <w:szCs w:val="24"/>
          <w:lang w:eastAsia="zh-HK"/>
        </w:rPr>
      </w:pPr>
      <w:r>
        <w:rPr>
          <w:rFonts w:hint="eastAsia"/>
          <w:szCs w:val="24"/>
          <w:lang w:eastAsia="zh-HK"/>
        </w:rPr>
        <w:t xml:space="preserve">Copies of following agreements have been attached and submitted in the last DI </w:t>
      </w:r>
      <w:r w:rsidR="00A77358">
        <w:rPr>
          <w:rFonts w:hint="eastAsia"/>
          <w:szCs w:val="24"/>
          <w:lang w:eastAsia="zh-HK"/>
        </w:rPr>
        <w:t xml:space="preserve">form </w:t>
      </w:r>
      <w:r>
        <w:rPr>
          <w:rFonts w:hint="eastAsia"/>
          <w:szCs w:val="24"/>
          <w:lang w:eastAsia="zh-HK"/>
        </w:rPr>
        <w:t>filing on 23 June 2015.</w:t>
      </w:r>
    </w:p>
    <w:p w:rsidR="00210B05" w:rsidRDefault="00210B05" w:rsidP="00210B05">
      <w:pPr>
        <w:adjustRightInd w:val="0"/>
        <w:snapToGrid w:val="0"/>
        <w:jc w:val="both"/>
        <w:rPr>
          <w:szCs w:val="24"/>
          <w:lang w:eastAsia="zh-HK"/>
        </w:rPr>
      </w:pPr>
    </w:p>
    <w:p w:rsidR="00210B05" w:rsidRDefault="00210B05" w:rsidP="00210B05">
      <w:pPr>
        <w:numPr>
          <w:ilvl w:val="0"/>
          <w:numId w:val="1"/>
        </w:numPr>
        <w:adjustRightInd w:val="0"/>
        <w:snapToGrid w:val="0"/>
        <w:ind w:left="426" w:hanging="426"/>
        <w:jc w:val="both"/>
        <w:rPr>
          <w:szCs w:val="24"/>
          <w:lang w:eastAsia="zh-HK"/>
        </w:rPr>
      </w:pPr>
      <w:r>
        <w:rPr>
          <w:szCs w:val="24"/>
          <w:lang w:eastAsia="zh-HK"/>
        </w:rPr>
        <w:t>A</w:t>
      </w:r>
      <w:r>
        <w:rPr>
          <w:rFonts w:hint="eastAsia"/>
          <w:szCs w:val="24"/>
          <w:lang w:eastAsia="zh-HK"/>
        </w:rPr>
        <w:t xml:space="preserve">greement for Sale and Purchase dated 19 June 2015 and made between V.F. Corporation (as seller), High Union Holdings Inc. (as purchaser) and Triple Gains Ventures Limited (as </w:t>
      </w:r>
      <w:r>
        <w:rPr>
          <w:szCs w:val="24"/>
          <w:lang w:eastAsia="zh-HK"/>
        </w:rPr>
        <w:t>purchaser</w:t>
      </w:r>
      <w:r>
        <w:rPr>
          <w:rFonts w:hint="eastAsia"/>
          <w:szCs w:val="24"/>
          <w:lang w:eastAsia="zh-HK"/>
        </w:rPr>
        <w:t>);</w:t>
      </w:r>
      <w:r w:rsidR="000327DE">
        <w:rPr>
          <w:rFonts w:hint="eastAsia"/>
          <w:szCs w:val="24"/>
          <w:lang w:eastAsia="zh-HK"/>
        </w:rPr>
        <w:t xml:space="preserve"> and</w:t>
      </w:r>
    </w:p>
    <w:p w:rsidR="00210B05" w:rsidRDefault="00210B05" w:rsidP="00210B05">
      <w:pPr>
        <w:pStyle w:val="a8"/>
        <w:rPr>
          <w:szCs w:val="24"/>
          <w:lang w:eastAsia="zh-HK"/>
        </w:rPr>
      </w:pPr>
    </w:p>
    <w:p w:rsidR="00210B05" w:rsidRDefault="00210B05" w:rsidP="00210B05">
      <w:pPr>
        <w:numPr>
          <w:ilvl w:val="0"/>
          <w:numId w:val="1"/>
        </w:numPr>
        <w:adjustRightInd w:val="0"/>
        <w:snapToGrid w:val="0"/>
        <w:ind w:left="426" w:hanging="426"/>
        <w:jc w:val="both"/>
        <w:rPr>
          <w:szCs w:val="24"/>
          <w:lang w:eastAsia="zh-HK"/>
        </w:rPr>
      </w:pPr>
      <w:r>
        <w:rPr>
          <w:rFonts w:hint="eastAsia"/>
          <w:szCs w:val="24"/>
          <w:lang w:eastAsia="zh-HK"/>
        </w:rPr>
        <w:t>Memorandum of material terms of unwritten Loan Agreement entered into between Triple Gains Ventures Limited (as borrower) and Triple United Investments Limited (as lender).</w:t>
      </w:r>
    </w:p>
    <w:p w:rsidR="00275009" w:rsidRDefault="00275009">
      <w:pPr>
        <w:rPr>
          <w:lang w:eastAsia="zh-HK"/>
        </w:rPr>
      </w:pPr>
    </w:p>
    <w:p w:rsidR="004F427F" w:rsidRDefault="000327DE" w:rsidP="00E30F04">
      <w:pPr>
        <w:jc w:val="both"/>
        <w:rPr>
          <w:lang w:eastAsia="zh-HK"/>
        </w:rPr>
      </w:pPr>
      <w:r w:rsidRPr="007D754D">
        <w:rPr>
          <w:lang w:eastAsia="zh-HK"/>
        </w:rPr>
        <w:t>A copy of the following facility letter has been attached, which superseded the Facility Letter dated 22 April 2015, and submitted in the last DI from filing on 29 August 2016.</w:t>
      </w:r>
    </w:p>
    <w:p w:rsidR="004F427F" w:rsidRDefault="004F427F">
      <w:pPr>
        <w:rPr>
          <w:lang w:eastAsia="zh-HK"/>
        </w:rPr>
      </w:pPr>
    </w:p>
    <w:p w:rsidR="004F427F" w:rsidRDefault="004F427F" w:rsidP="00E30F04">
      <w:pPr>
        <w:pStyle w:val="a8"/>
        <w:numPr>
          <w:ilvl w:val="0"/>
          <w:numId w:val="3"/>
        </w:numPr>
        <w:ind w:leftChars="0"/>
        <w:jc w:val="both"/>
        <w:rPr>
          <w:lang w:eastAsia="zh-HK"/>
        </w:rPr>
      </w:pPr>
      <w:r>
        <w:rPr>
          <w:rFonts w:hint="eastAsia"/>
          <w:lang w:eastAsia="zh-HK"/>
        </w:rPr>
        <w:t xml:space="preserve">Facility Letter dated </w:t>
      </w:r>
      <w:r w:rsidR="002A3DE3">
        <w:rPr>
          <w:rFonts w:hint="eastAsia"/>
          <w:lang w:eastAsia="zh-HK"/>
        </w:rPr>
        <w:t>3 May</w:t>
      </w:r>
      <w:r>
        <w:rPr>
          <w:rFonts w:hint="eastAsia"/>
          <w:lang w:eastAsia="zh-HK"/>
        </w:rPr>
        <w:t xml:space="preserve"> 2016 and entered into between The </w:t>
      </w:r>
      <w:proofErr w:type="spellStart"/>
      <w:r>
        <w:rPr>
          <w:rFonts w:hint="eastAsia"/>
          <w:lang w:eastAsia="zh-HK"/>
        </w:rPr>
        <w:t>Hongkong</w:t>
      </w:r>
      <w:proofErr w:type="spellEnd"/>
      <w:r>
        <w:rPr>
          <w:rFonts w:hint="eastAsia"/>
          <w:lang w:eastAsia="zh-HK"/>
        </w:rPr>
        <w:t xml:space="preserve"> and Shanghai Banking Corporation Limited (as </w:t>
      </w:r>
      <w:r w:rsidR="00E30F04">
        <w:rPr>
          <w:rFonts w:hint="eastAsia"/>
          <w:lang w:eastAsia="zh-HK"/>
        </w:rPr>
        <w:t>l</w:t>
      </w:r>
      <w:r>
        <w:rPr>
          <w:rFonts w:hint="eastAsia"/>
          <w:lang w:eastAsia="zh-HK"/>
        </w:rPr>
        <w:t xml:space="preserve">ender) and Triple </w:t>
      </w:r>
      <w:r w:rsidR="00E30F04">
        <w:rPr>
          <w:rFonts w:hint="eastAsia"/>
          <w:lang w:eastAsia="zh-HK"/>
        </w:rPr>
        <w:t>United Investments</w:t>
      </w:r>
      <w:r>
        <w:rPr>
          <w:rFonts w:hint="eastAsia"/>
          <w:lang w:eastAsia="zh-HK"/>
        </w:rPr>
        <w:t xml:space="preserve"> Limited (as borrower)</w:t>
      </w:r>
      <w:r w:rsidR="0061652A">
        <w:rPr>
          <w:rFonts w:hint="eastAsia"/>
          <w:lang w:eastAsia="zh-HK"/>
        </w:rPr>
        <w:t>.</w:t>
      </w:r>
    </w:p>
    <w:p w:rsidR="000327DE" w:rsidRDefault="000327DE" w:rsidP="000327DE">
      <w:pPr>
        <w:jc w:val="both"/>
        <w:rPr>
          <w:lang w:eastAsia="zh-HK"/>
        </w:rPr>
      </w:pPr>
    </w:p>
    <w:p w:rsidR="000327DE" w:rsidRDefault="000327DE" w:rsidP="000327DE">
      <w:pPr>
        <w:jc w:val="both"/>
        <w:rPr>
          <w:lang w:eastAsia="zh-HK"/>
        </w:rPr>
      </w:pPr>
      <w:r>
        <w:rPr>
          <w:lang w:eastAsia="zh-HK"/>
        </w:rPr>
        <w:t>Copies of the following documents are attached in relation to the transfer of the entire interest of High Union Holdings Inc.</w:t>
      </w:r>
    </w:p>
    <w:p w:rsidR="000327DE" w:rsidRDefault="000327DE" w:rsidP="000327DE">
      <w:pPr>
        <w:jc w:val="both"/>
        <w:rPr>
          <w:lang w:eastAsia="zh-HK"/>
        </w:rPr>
      </w:pPr>
    </w:p>
    <w:p w:rsidR="000327DE" w:rsidRDefault="000327DE" w:rsidP="000327DE">
      <w:pPr>
        <w:pStyle w:val="a8"/>
        <w:numPr>
          <w:ilvl w:val="0"/>
          <w:numId w:val="4"/>
        </w:numPr>
        <w:ind w:leftChars="0"/>
        <w:jc w:val="both"/>
        <w:rPr>
          <w:lang w:eastAsia="zh-HK"/>
        </w:rPr>
      </w:pPr>
      <w:r>
        <w:rPr>
          <w:lang w:eastAsia="zh-HK"/>
        </w:rPr>
        <w:t>Instrument of Transfer and Bought &amp; Sold Note all dated 27 December 2017 regarding the shares in High Union Holdings Inc. made between Safeguard Trustee Limited as trustee of the C.C. Wong Family Trust and Chan He Lin</w:t>
      </w:r>
      <w:r>
        <w:rPr>
          <w:rFonts w:hint="eastAsia"/>
          <w:lang w:eastAsia="zh-HK"/>
        </w:rPr>
        <w:t>; and</w:t>
      </w:r>
    </w:p>
    <w:p w:rsidR="000327DE" w:rsidRDefault="000327DE" w:rsidP="000327DE">
      <w:pPr>
        <w:pStyle w:val="a8"/>
        <w:ind w:leftChars="0"/>
        <w:jc w:val="both"/>
        <w:rPr>
          <w:lang w:eastAsia="zh-HK"/>
        </w:rPr>
      </w:pPr>
    </w:p>
    <w:p w:rsidR="000327DE" w:rsidRPr="004F427F" w:rsidRDefault="000327DE" w:rsidP="000327DE">
      <w:pPr>
        <w:pStyle w:val="a8"/>
        <w:numPr>
          <w:ilvl w:val="0"/>
          <w:numId w:val="4"/>
        </w:numPr>
        <w:ind w:leftChars="0"/>
        <w:jc w:val="both"/>
        <w:rPr>
          <w:lang w:eastAsia="zh-HK"/>
        </w:rPr>
      </w:pPr>
      <w:r>
        <w:rPr>
          <w:rFonts w:hint="eastAsia"/>
          <w:lang w:eastAsia="zh-HK"/>
        </w:rPr>
        <w:t>Instrument of Transfer and Bought &amp;</w:t>
      </w:r>
      <w:r w:rsidR="009F252E">
        <w:rPr>
          <w:rFonts w:hint="eastAsia"/>
          <w:lang w:eastAsia="zh-HK"/>
        </w:rPr>
        <w:t xml:space="preserve"> </w:t>
      </w:r>
      <w:bookmarkStart w:id="0" w:name="_GoBack"/>
      <w:bookmarkEnd w:id="0"/>
      <w:r>
        <w:rPr>
          <w:rFonts w:hint="eastAsia"/>
          <w:lang w:eastAsia="zh-HK"/>
        </w:rPr>
        <w:t>Sold Note all dated 27 December 2017 regarding the shares in High Union Holdings Inc. made between Chan He Lin and Wong Chung Chong.</w:t>
      </w:r>
    </w:p>
    <w:p w:rsidR="000327DE" w:rsidRPr="000327DE" w:rsidRDefault="000327DE" w:rsidP="000327DE">
      <w:pPr>
        <w:jc w:val="both"/>
        <w:rPr>
          <w:lang w:eastAsia="zh-HK"/>
        </w:rPr>
      </w:pPr>
    </w:p>
    <w:sectPr w:rsidR="000327DE" w:rsidRPr="000327DE" w:rsidSect="00EC44D1">
      <w:headerReference w:type="default" r:id="rId8"/>
      <w:footerReference w:type="even" r:id="rId9"/>
      <w:pgSz w:w="11906" w:h="16838" w:code="9"/>
      <w:pgMar w:top="902" w:right="1344" w:bottom="1247" w:left="1440" w:header="567" w:footer="567" w:gutter="0"/>
      <w:paperSrc w:first="4" w:other="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98" w:rsidRDefault="00D42E98" w:rsidP="00D42E98">
      <w:r>
        <w:separator/>
      </w:r>
    </w:p>
  </w:endnote>
  <w:endnote w:type="continuationSeparator" w:id="0">
    <w:p w:rsidR="00D42E98" w:rsidRDefault="00D42E98" w:rsidP="00D4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D42E9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86DA0" w:rsidRDefault="009F2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98" w:rsidRDefault="00D42E98" w:rsidP="00D42E98">
      <w:r>
        <w:separator/>
      </w:r>
    </w:p>
  </w:footnote>
  <w:footnote w:type="continuationSeparator" w:id="0">
    <w:p w:rsidR="00D42E98" w:rsidRDefault="00D42E98" w:rsidP="00D42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9F252E">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2ECC"/>
    <w:multiLevelType w:val="hybridMultilevel"/>
    <w:tmpl w:val="36F477C6"/>
    <w:lvl w:ilvl="0" w:tplc="29CCF4D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5E90738"/>
    <w:multiLevelType w:val="hybridMultilevel"/>
    <w:tmpl w:val="558E7DBC"/>
    <w:lvl w:ilvl="0" w:tplc="84A650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B40270"/>
    <w:multiLevelType w:val="hybridMultilevel"/>
    <w:tmpl w:val="BAE6AB0C"/>
    <w:lvl w:ilvl="0" w:tplc="FCC2503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AD50F52"/>
    <w:multiLevelType w:val="hybridMultilevel"/>
    <w:tmpl w:val="E4E2644C"/>
    <w:lvl w:ilvl="0" w:tplc="DA34763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05"/>
    <w:rsid w:val="000327DE"/>
    <w:rsid w:val="00210B05"/>
    <w:rsid w:val="00275009"/>
    <w:rsid w:val="002A3DE3"/>
    <w:rsid w:val="004F427F"/>
    <w:rsid w:val="005177E8"/>
    <w:rsid w:val="00531679"/>
    <w:rsid w:val="0061652A"/>
    <w:rsid w:val="006E57C5"/>
    <w:rsid w:val="0073578A"/>
    <w:rsid w:val="009F252E"/>
    <w:rsid w:val="00A77358"/>
    <w:rsid w:val="00B536CB"/>
    <w:rsid w:val="00C329EC"/>
    <w:rsid w:val="00D42E98"/>
    <w:rsid w:val="00E30F04"/>
    <w:rsid w:val="00F107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B0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0B05"/>
    <w:pPr>
      <w:tabs>
        <w:tab w:val="center" w:pos="4153"/>
        <w:tab w:val="right" w:pos="8306"/>
      </w:tabs>
      <w:snapToGrid w:val="0"/>
    </w:pPr>
    <w:rPr>
      <w:sz w:val="20"/>
    </w:rPr>
  </w:style>
  <w:style w:type="character" w:customStyle="1" w:styleId="a4">
    <w:name w:val="頁首 字元"/>
    <w:basedOn w:val="a0"/>
    <w:link w:val="a3"/>
    <w:rsid w:val="00210B05"/>
    <w:rPr>
      <w:rFonts w:ascii="Times New Roman" w:eastAsia="新細明體" w:hAnsi="Times New Roman" w:cs="Times New Roman"/>
      <w:sz w:val="20"/>
      <w:szCs w:val="20"/>
    </w:rPr>
  </w:style>
  <w:style w:type="paragraph" w:styleId="a5">
    <w:name w:val="footer"/>
    <w:basedOn w:val="a"/>
    <w:link w:val="a6"/>
    <w:rsid w:val="00210B05"/>
    <w:pPr>
      <w:tabs>
        <w:tab w:val="center" w:pos="4153"/>
        <w:tab w:val="right" w:pos="8306"/>
      </w:tabs>
      <w:snapToGrid w:val="0"/>
    </w:pPr>
    <w:rPr>
      <w:sz w:val="20"/>
    </w:rPr>
  </w:style>
  <w:style w:type="character" w:customStyle="1" w:styleId="a6">
    <w:name w:val="頁尾 字元"/>
    <w:basedOn w:val="a0"/>
    <w:link w:val="a5"/>
    <w:rsid w:val="00210B05"/>
    <w:rPr>
      <w:rFonts w:ascii="Times New Roman" w:eastAsia="新細明體" w:hAnsi="Times New Roman" w:cs="Times New Roman"/>
      <w:sz w:val="20"/>
      <w:szCs w:val="20"/>
    </w:rPr>
  </w:style>
  <w:style w:type="character" w:styleId="a7">
    <w:name w:val="page number"/>
    <w:basedOn w:val="a0"/>
    <w:rsid w:val="00210B05"/>
  </w:style>
  <w:style w:type="paragraph" w:styleId="a8">
    <w:name w:val="List Paragraph"/>
    <w:basedOn w:val="a"/>
    <w:uiPriority w:val="34"/>
    <w:qFormat/>
    <w:rsid w:val="00210B0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B0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0B05"/>
    <w:pPr>
      <w:tabs>
        <w:tab w:val="center" w:pos="4153"/>
        <w:tab w:val="right" w:pos="8306"/>
      </w:tabs>
      <w:snapToGrid w:val="0"/>
    </w:pPr>
    <w:rPr>
      <w:sz w:val="20"/>
    </w:rPr>
  </w:style>
  <w:style w:type="character" w:customStyle="1" w:styleId="a4">
    <w:name w:val="頁首 字元"/>
    <w:basedOn w:val="a0"/>
    <w:link w:val="a3"/>
    <w:rsid w:val="00210B05"/>
    <w:rPr>
      <w:rFonts w:ascii="Times New Roman" w:eastAsia="新細明體" w:hAnsi="Times New Roman" w:cs="Times New Roman"/>
      <w:sz w:val="20"/>
      <w:szCs w:val="20"/>
    </w:rPr>
  </w:style>
  <w:style w:type="paragraph" w:styleId="a5">
    <w:name w:val="footer"/>
    <w:basedOn w:val="a"/>
    <w:link w:val="a6"/>
    <w:rsid w:val="00210B05"/>
    <w:pPr>
      <w:tabs>
        <w:tab w:val="center" w:pos="4153"/>
        <w:tab w:val="right" w:pos="8306"/>
      </w:tabs>
      <w:snapToGrid w:val="0"/>
    </w:pPr>
    <w:rPr>
      <w:sz w:val="20"/>
    </w:rPr>
  </w:style>
  <w:style w:type="character" w:customStyle="1" w:styleId="a6">
    <w:name w:val="頁尾 字元"/>
    <w:basedOn w:val="a0"/>
    <w:link w:val="a5"/>
    <w:rsid w:val="00210B05"/>
    <w:rPr>
      <w:rFonts w:ascii="Times New Roman" w:eastAsia="新細明體" w:hAnsi="Times New Roman" w:cs="Times New Roman"/>
      <w:sz w:val="20"/>
      <w:szCs w:val="20"/>
    </w:rPr>
  </w:style>
  <w:style w:type="character" w:styleId="a7">
    <w:name w:val="page number"/>
    <w:basedOn w:val="a0"/>
    <w:rsid w:val="00210B05"/>
  </w:style>
  <w:style w:type="paragraph" w:styleId="a8">
    <w:name w:val="List Paragraph"/>
    <w:basedOn w:val="a"/>
    <w:uiPriority w:val="34"/>
    <w:qFormat/>
    <w:rsid w:val="00210B0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 Lam, Vivian</dc:creator>
  <cp:lastModifiedBy>Pamela Ho</cp:lastModifiedBy>
  <cp:revision>4</cp:revision>
  <cp:lastPrinted>2017-12-21T09:04:00Z</cp:lastPrinted>
  <dcterms:created xsi:type="dcterms:W3CDTF">2017-12-21T09:11:00Z</dcterms:created>
  <dcterms:modified xsi:type="dcterms:W3CDTF">2017-12-22T06:44:00Z</dcterms:modified>
</cp:coreProperties>
</file>